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F83" w:rsidRPr="00365FC2" w:rsidRDefault="000A63FA" w:rsidP="00365FC2">
      <w:pPr>
        <w:jc w:val="center"/>
        <w:rPr>
          <w:rFonts w:ascii="仿宋" w:eastAsia="仿宋" w:hAnsi="仿宋" w:cs="仿宋"/>
          <w:b/>
          <w:sz w:val="32"/>
          <w:szCs w:val="32"/>
        </w:rPr>
      </w:pPr>
      <w:bookmarkStart w:id="0" w:name="_GoBack"/>
      <w:bookmarkEnd w:id="0"/>
      <w:r w:rsidRPr="00365FC2">
        <w:rPr>
          <w:rFonts w:ascii="仿宋" w:eastAsia="仿宋" w:hAnsi="仿宋" w:cs="仿宋" w:hint="eastAsia"/>
          <w:b/>
          <w:sz w:val="32"/>
          <w:szCs w:val="32"/>
        </w:rPr>
        <w:t>中国石油大学（北京）</w:t>
      </w:r>
    </w:p>
    <w:p w:rsidR="00BF1F83" w:rsidRPr="00365FC2" w:rsidRDefault="000A63FA" w:rsidP="00365FC2">
      <w:pPr>
        <w:jc w:val="center"/>
        <w:rPr>
          <w:rFonts w:ascii="仿宋" w:eastAsia="仿宋" w:hAnsi="仿宋" w:cs="仿宋"/>
          <w:b/>
          <w:sz w:val="32"/>
          <w:szCs w:val="32"/>
        </w:rPr>
      </w:pPr>
      <w:r w:rsidRPr="00365FC2">
        <w:rPr>
          <w:rFonts w:ascii="仿宋" w:eastAsia="仿宋" w:hAnsi="仿宋" w:cs="仿宋" w:hint="eastAsia"/>
          <w:b/>
          <w:sz w:val="32"/>
          <w:szCs w:val="32"/>
        </w:rPr>
        <w:t>202</w:t>
      </w:r>
      <w:r w:rsidR="00EE0624">
        <w:rPr>
          <w:rFonts w:ascii="仿宋" w:eastAsia="仿宋" w:hAnsi="仿宋" w:cs="仿宋"/>
          <w:b/>
          <w:sz w:val="32"/>
          <w:szCs w:val="32"/>
        </w:rPr>
        <w:t>1</w:t>
      </w:r>
      <w:r w:rsidRPr="00365FC2">
        <w:rPr>
          <w:rFonts w:ascii="仿宋" w:eastAsia="仿宋" w:hAnsi="仿宋" w:cs="仿宋" w:hint="eastAsia"/>
          <w:b/>
          <w:sz w:val="32"/>
          <w:szCs w:val="32"/>
        </w:rPr>
        <w:t>年研究生招生考试复试及录取工作应急预案</w:t>
      </w:r>
    </w:p>
    <w:p w:rsidR="00BF1F83" w:rsidRPr="00365FC2" w:rsidRDefault="000A63FA">
      <w:pPr>
        <w:adjustRightInd w:val="0"/>
        <w:snapToGrid w:val="0"/>
        <w:spacing w:beforeLines="50" w:before="156" w:afterLines="50" w:after="156" w:line="240" w:lineRule="atLeast"/>
        <w:ind w:firstLineChars="200" w:firstLine="560"/>
        <w:rPr>
          <w:rFonts w:ascii="仿宋" w:eastAsia="仿宋" w:hAnsi="仿宋" w:cstheme="minorBidi"/>
          <w:sz w:val="28"/>
          <w:szCs w:val="28"/>
        </w:rPr>
      </w:pPr>
      <w:r w:rsidRPr="00365FC2">
        <w:rPr>
          <w:rFonts w:ascii="仿宋" w:eastAsia="仿宋" w:hAnsi="仿宋" w:cstheme="minorBidi" w:hint="eastAsia"/>
          <w:sz w:val="28"/>
          <w:szCs w:val="28"/>
        </w:rPr>
        <w:t>根据</w:t>
      </w:r>
      <w:r w:rsidR="00EE0624" w:rsidRPr="00EE0624">
        <w:rPr>
          <w:rFonts w:ascii="仿宋" w:eastAsia="仿宋" w:hAnsi="仿宋" w:cstheme="minorBidi" w:hint="eastAsia"/>
          <w:sz w:val="28"/>
          <w:szCs w:val="28"/>
        </w:rPr>
        <w:t>《北京市招生考试委员会关于做好新冠肺炎疫情防控常态化下2021年硕士研究生复试工作的指导意见》（京招考委〔2021〕3号）、《北京市招生考试委员会关于做好2021年研究生招生录取工作的补充意见》（京招考委〔2021〕4号）</w:t>
      </w:r>
      <w:r w:rsidR="00EE0624">
        <w:rPr>
          <w:rFonts w:ascii="仿宋" w:eastAsia="仿宋" w:hAnsi="仿宋" w:cstheme="minorBidi" w:hint="eastAsia"/>
          <w:sz w:val="28"/>
          <w:szCs w:val="28"/>
        </w:rPr>
        <w:t>等</w:t>
      </w:r>
      <w:r w:rsidRPr="00365FC2">
        <w:rPr>
          <w:rFonts w:ascii="仿宋" w:eastAsia="仿宋" w:hAnsi="仿宋" w:cstheme="minorBidi" w:hint="eastAsia"/>
          <w:sz w:val="28"/>
          <w:szCs w:val="28"/>
        </w:rPr>
        <w:t>文件精神，为切实加强研究生考试招生中新型冠状病毒感染肺炎疫情防控工作，有效预防、及时控制和妥善处置我校研究生招生考试（复试）工作中的突发事件，提高快速反应和应急处置能力，确保202</w:t>
      </w:r>
      <w:r w:rsidR="00EE0624">
        <w:rPr>
          <w:rFonts w:ascii="仿宋" w:eastAsia="仿宋" w:hAnsi="仿宋" w:cstheme="minorBidi"/>
          <w:sz w:val="28"/>
          <w:szCs w:val="28"/>
        </w:rPr>
        <w:t>1</w:t>
      </w:r>
      <w:r w:rsidRPr="00365FC2">
        <w:rPr>
          <w:rFonts w:ascii="仿宋" w:eastAsia="仿宋" w:hAnsi="仿宋" w:cstheme="minorBidi" w:hint="eastAsia"/>
          <w:sz w:val="28"/>
          <w:szCs w:val="28"/>
        </w:rPr>
        <w:t>年研究生招生考试（复试）工作平稳、有序进行，特制定本预案。</w:t>
      </w:r>
    </w:p>
    <w:p w:rsidR="00BF1F83" w:rsidRPr="00365FC2" w:rsidRDefault="000A63FA">
      <w:pPr>
        <w:pStyle w:val="Default"/>
        <w:snapToGrid w:val="0"/>
        <w:spacing w:beforeLines="50" w:before="156" w:afterLines="50" w:after="156" w:line="240" w:lineRule="atLeast"/>
        <w:ind w:firstLineChars="200" w:firstLine="562"/>
        <w:rPr>
          <w:rFonts w:ascii="仿宋" w:eastAsia="仿宋" w:hAnsi="仿宋"/>
          <w:b/>
          <w:bCs/>
          <w:sz w:val="28"/>
          <w:szCs w:val="28"/>
        </w:rPr>
      </w:pPr>
      <w:r w:rsidRPr="00365FC2">
        <w:rPr>
          <w:rFonts w:ascii="仿宋" w:eastAsia="仿宋" w:hAnsi="仿宋" w:hint="eastAsia"/>
          <w:b/>
          <w:bCs/>
          <w:sz w:val="28"/>
          <w:szCs w:val="28"/>
        </w:rPr>
        <w:t>一、组织机构</w:t>
      </w:r>
    </w:p>
    <w:p w:rsidR="00BF1F83" w:rsidRPr="00365FC2" w:rsidRDefault="000A63FA">
      <w:pPr>
        <w:adjustRightInd w:val="0"/>
        <w:snapToGrid w:val="0"/>
        <w:spacing w:line="240" w:lineRule="atLeast"/>
        <w:ind w:firstLineChars="200" w:firstLine="560"/>
        <w:rPr>
          <w:rFonts w:ascii="仿宋" w:eastAsia="仿宋" w:hAnsi="仿宋" w:cstheme="minorBidi"/>
          <w:sz w:val="28"/>
          <w:szCs w:val="28"/>
        </w:rPr>
      </w:pPr>
      <w:r w:rsidRPr="00365FC2">
        <w:rPr>
          <w:rFonts w:ascii="仿宋" w:eastAsia="仿宋" w:hAnsi="仿宋" w:cstheme="minorBidi" w:hint="eastAsia"/>
          <w:sz w:val="28"/>
          <w:szCs w:val="28"/>
        </w:rPr>
        <w:t>我校研究生招生考试（复试）工作中的突发事件应急处置由学校研究生招生工作领导小组全面负责，负责统一决策、组织、指挥突发事件的应急响应；学校研究生招生工作小组具体负责突发事件的调查、控制和补救等处置工作，有重大问题的，要及时上报研究生招生工作领导小组。</w:t>
      </w:r>
    </w:p>
    <w:p w:rsidR="00BF1F83" w:rsidRPr="00365FC2" w:rsidRDefault="000A63FA">
      <w:pPr>
        <w:pStyle w:val="Default"/>
        <w:snapToGrid w:val="0"/>
        <w:spacing w:beforeLines="50" w:before="156" w:afterLines="50" w:after="156" w:line="240" w:lineRule="atLeast"/>
        <w:ind w:firstLineChars="200" w:firstLine="562"/>
        <w:rPr>
          <w:rFonts w:ascii="仿宋" w:eastAsia="仿宋" w:hAnsi="仿宋"/>
          <w:b/>
          <w:bCs/>
          <w:sz w:val="28"/>
          <w:szCs w:val="28"/>
        </w:rPr>
      </w:pPr>
      <w:r w:rsidRPr="00365FC2">
        <w:rPr>
          <w:rFonts w:ascii="仿宋" w:eastAsia="仿宋" w:hAnsi="仿宋" w:hint="eastAsia"/>
          <w:b/>
          <w:bCs/>
          <w:sz w:val="28"/>
          <w:szCs w:val="28"/>
        </w:rPr>
        <w:t>二、工作原则</w:t>
      </w:r>
    </w:p>
    <w:p w:rsidR="00BF1F83" w:rsidRPr="00365FC2" w:rsidRDefault="000A63FA">
      <w:pPr>
        <w:adjustRightInd w:val="0"/>
        <w:snapToGrid w:val="0"/>
        <w:spacing w:line="240" w:lineRule="atLeast"/>
        <w:ind w:firstLineChars="200" w:firstLine="560"/>
        <w:rPr>
          <w:rFonts w:ascii="仿宋" w:eastAsia="仿宋" w:hAnsi="仿宋" w:cstheme="minorBidi"/>
          <w:sz w:val="28"/>
          <w:szCs w:val="28"/>
        </w:rPr>
      </w:pPr>
      <w:r w:rsidRPr="00365FC2">
        <w:rPr>
          <w:rFonts w:ascii="仿宋" w:eastAsia="仿宋" w:hAnsi="仿宋" w:cstheme="minorBidi" w:hint="eastAsia"/>
          <w:sz w:val="28"/>
          <w:szCs w:val="28"/>
        </w:rPr>
        <w:t>（一）统一指挥，快速反应。建立处置突发事件的快速反应机制，一旦发生突发事件，确保发现、报告、指挥、处置等环节的紧密衔接，做到快速反应、正确应对、处置果断。</w:t>
      </w:r>
    </w:p>
    <w:p w:rsidR="00BF1F83" w:rsidRPr="00365FC2" w:rsidRDefault="000A63FA">
      <w:pPr>
        <w:adjustRightInd w:val="0"/>
        <w:snapToGrid w:val="0"/>
        <w:spacing w:line="240" w:lineRule="atLeast"/>
        <w:ind w:firstLineChars="200" w:firstLine="560"/>
        <w:rPr>
          <w:rFonts w:ascii="仿宋" w:eastAsia="仿宋" w:hAnsi="仿宋" w:cstheme="minorBidi"/>
          <w:sz w:val="28"/>
          <w:szCs w:val="28"/>
        </w:rPr>
      </w:pPr>
      <w:r w:rsidRPr="00365FC2">
        <w:rPr>
          <w:rFonts w:ascii="仿宋" w:eastAsia="仿宋" w:hAnsi="仿宋" w:cstheme="minorBidi" w:hint="eastAsia"/>
          <w:sz w:val="28"/>
          <w:szCs w:val="28"/>
        </w:rPr>
        <w:t>（二）有效控制</w:t>
      </w:r>
      <w:r w:rsidR="003F55F0">
        <w:rPr>
          <w:rFonts w:ascii="仿宋" w:eastAsia="仿宋" w:hAnsi="仿宋" w:cstheme="minorBidi" w:hint="eastAsia"/>
          <w:sz w:val="28"/>
          <w:szCs w:val="28"/>
        </w:rPr>
        <w:t>，</w:t>
      </w:r>
      <w:r w:rsidRPr="00365FC2">
        <w:rPr>
          <w:rFonts w:ascii="仿宋" w:eastAsia="仿宋" w:hAnsi="仿宋" w:cstheme="minorBidi" w:hint="eastAsia"/>
          <w:sz w:val="28"/>
          <w:szCs w:val="28"/>
        </w:rPr>
        <w:t>就地解决。坚持把考试（复试）工作突发事件控制在发生地，就地解决，避免扩散；如已扩散，要尽可能控制在最小范围内，避免造成相关工作的混乱和失控。</w:t>
      </w:r>
    </w:p>
    <w:p w:rsidR="00BF1F83" w:rsidRPr="00365FC2" w:rsidRDefault="000A63FA">
      <w:pPr>
        <w:adjustRightInd w:val="0"/>
        <w:snapToGrid w:val="0"/>
        <w:spacing w:line="240" w:lineRule="atLeast"/>
        <w:ind w:firstLineChars="200" w:firstLine="560"/>
        <w:rPr>
          <w:rFonts w:ascii="仿宋" w:eastAsia="仿宋" w:hAnsi="仿宋" w:cstheme="minorBidi"/>
          <w:sz w:val="28"/>
          <w:szCs w:val="28"/>
        </w:rPr>
      </w:pPr>
      <w:r w:rsidRPr="00365FC2">
        <w:rPr>
          <w:rFonts w:ascii="仿宋" w:eastAsia="仿宋" w:hAnsi="仿宋" w:cstheme="minorBidi" w:hint="eastAsia"/>
          <w:sz w:val="28"/>
          <w:szCs w:val="28"/>
        </w:rPr>
        <w:t>（三）预防为主</w:t>
      </w:r>
      <w:r w:rsidR="003F55F0">
        <w:rPr>
          <w:rFonts w:ascii="仿宋" w:eastAsia="仿宋" w:hAnsi="仿宋" w:cstheme="minorBidi" w:hint="eastAsia"/>
          <w:sz w:val="28"/>
          <w:szCs w:val="28"/>
        </w:rPr>
        <w:t>，</w:t>
      </w:r>
      <w:r w:rsidRPr="00365FC2">
        <w:rPr>
          <w:rFonts w:ascii="仿宋" w:eastAsia="仿宋" w:hAnsi="仿宋" w:cstheme="minorBidi" w:hint="eastAsia"/>
          <w:sz w:val="28"/>
          <w:szCs w:val="28"/>
        </w:rPr>
        <w:t>加强培训。从法规、制度、思想、组织、设备设施等方面加强指导，增强工作能力，提高工作效率。</w:t>
      </w:r>
    </w:p>
    <w:p w:rsidR="00BF1F83" w:rsidRPr="00365FC2" w:rsidRDefault="000A63FA">
      <w:pPr>
        <w:adjustRightInd w:val="0"/>
        <w:snapToGrid w:val="0"/>
        <w:spacing w:beforeLines="50" w:before="156" w:afterLines="50" w:after="156" w:line="240" w:lineRule="atLeast"/>
        <w:ind w:firstLineChars="200" w:firstLine="560"/>
        <w:rPr>
          <w:rFonts w:ascii="仿宋" w:eastAsia="仿宋" w:hAnsi="仿宋" w:cstheme="minorBidi"/>
          <w:sz w:val="28"/>
          <w:szCs w:val="28"/>
        </w:rPr>
      </w:pPr>
      <w:r w:rsidRPr="00365FC2">
        <w:rPr>
          <w:rFonts w:ascii="仿宋" w:eastAsia="仿宋" w:hAnsi="仿宋" w:cstheme="minorBidi" w:hint="eastAsia"/>
          <w:sz w:val="28"/>
          <w:szCs w:val="28"/>
        </w:rPr>
        <w:t>（四）保守秘密</w:t>
      </w:r>
      <w:r w:rsidR="003F55F0">
        <w:rPr>
          <w:rFonts w:ascii="仿宋" w:eastAsia="仿宋" w:hAnsi="仿宋" w:cstheme="minorBidi" w:hint="eastAsia"/>
          <w:sz w:val="28"/>
          <w:szCs w:val="28"/>
        </w:rPr>
        <w:t>，</w:t>
      </w:r>
      <w:r w:rsidRPr="00365FC2">
        <w:rPr>
          <w:rFonts w:ascii="仿宋" w:eastAsia="仿宋" w:hAnsi="仿宋" w:cstheme="minorBidi" w:hint="eastAsia"/>
          <w:sz w:val="28"/>
          <w:szCs w:val="28"/>
        </w:rPr>
        <w:t>遵守纪律。在处置突发事件期间，严格执行和遵守信息保密制度，遵守工作纪律，确保信息安全。</w:t>
      </w:r>
    </w:p>
    <w:p w:rsidR="00BF1F83" w:rsidRPr="00365FC2" w:rsidRDefault="000A63FA">
      <w:pPr>
        <w:pStyle w:val="Default"/>
        <w:snapToGrid w:val="0"/>
        <w:spacing w:beforeLines="50" w:before="156" w:afterLines="50" w:after="156" w:line="240" w:lineRule="atLeast"/>
        <w:ind w:firstLineChars="200" w:firstLine="562"/>
        <w:rPr>
          <w:rFonts w:ascii="仿宋" w:eastAsia="仿宋" w:hAnsi="仿宋"/>
          <w:b/>
          <w:bCs/>
          <w:sz w:val="28"/>
          <w:szCs w:val="28"/>
        </w:rPr>
      </w:pPr>
      <w:r w:rsidRPr="00365FC2">
        <w:rPr>
          <w:rFonts w:ascii="仿宋" w:eastAsia="仿宋" w:hAnsi="仿宋" w:hint="eastAsia"/>
          <w:b/>
          <w:bCs/>
          <w:sz w:val="28"/>
          <w:szCs w:val="28"/>
        </w:rPr>
        <w:t>三、具体应急事件处置办法</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（一）考生身份核实</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对存疑的考生，复试小组成员还可以通过询问考生基本信息、家庭成员等多种形式核验考生身份信息。</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（二）疫情防控</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1.学校硕士研究生复试工作领导小组会同学校人事处、保卫处、</w:t>
      </w:r>
      <w:r w:rsidRPr="00365FC2">
        <w:rPr>
          <w:rFonts w:ascii="仿宋" w:eastAsia="仿宋" w:hAnsi="仿宋" w:hint="eastAsia"/>
          <w:sz w:val="28"/>
          <w:szCs w:val="28"/>
        </w:rPr>
        <w:lastRenderedPageBreak/>
        <w:t>后勤管理处等部门形成我校复试疫情防控多级联动机制，对学校研究生复试工作进行统筹安排和管理，保障疫情防控工作的周密有效开展。</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2.各学院研究生复试工作领导小组提前对本学院参加复试工作的教师及工作人员进行深入排查，</w:t>
      </w:r>
      <w:r w:rsidR="00EE0624">
        <w:rPr>
          <w:rFonts w:ascii="仿宋" w:eastAsia="仿宋" w:hAnsi="仿宋" w:hint="eastAsia"/>
          <w:sz w:val="28"/>
          <w:szCs w:val="28"/>
        </w:rPr>
        <w:t>确保健康状况良好</w:t>
      </w:r>
      <w:r w:rsidRPr="00365FC2">
        <w:rPr>
          <w:rFonts w:ascii="仿宋" w:eastAsia="仿宋" w:hAnsi="仿宋" w:hint="eastAsia"/>
          <w:sz w:val="28"/>
          <w:szCs w:val="28"/>
        </w:rPr>
        <w:t>。</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3.学校设立远程复试专用考场及临时隔离室，每日由专人负责对考场及隔离室进行</w:t>
      </w:r>
      <w:r w:rsidRPr="00365FC2">
        <w:rPr>
          <w:rFonts w:ascii="仿宋" w:eastAsia="仿宋" w:hAnsi="仿宋"/>
          <w:sz w:val="28"/>
          <w:szCs w:val="28"/>
        </w:rPr>
        <w:t>清扫、开窗通风及消毒工作</w:t>
      </w:r>
      <w:r w:rsidRPr="00365FC2">
        <w:rPr>
          <w:rFonts w:ascii="仿宋" w:eastAsia="仿宋" w:hAnsi="仿宋" w:hint="eastAsia"/>
          <w:sz w:val="28"/>
          <w:szCs w:val="28"/>
        </w:rPr>
        <w:t>。</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4.复试工作进行中如出现可疑症状人员，学校将启动应急处置、隔离、报告、转送、检测、消杀的处置流程。</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（二）网络及软件</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1.学校信息中心负责保证学校网络在复试期间的畅通，保证复试期间专人值守，并及时排查、恢复校园网络阻塞、断网等问题。</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2.各学院复试小组在复试工作开始前，应下载、调试好相应面试软件，同时配备并保证备用面试、录音设备正常可用。远程</w:t>
      </w:r>
      <w:r w:rsidR="00A157E1" w:rsidRPr="00365FC2">
        <w:rPr>
          <w:rFonts w:ascii="仿宋" w:eastAsia="仿宋" w:hAnsi="仿宋" w:hint="eastAsia"/>
          <w:sz w:val="28"/>
          <w:szCs w:val="28"/>
        </w:rPr>
        <w:t>复试过程中，如遇网络阻塞、通信信号不连贯、语音信号不连续等问题，</w:t>
      </w:r>
      <w:r w:rsidRPr="00365FC2">
        <w:rPr>
          <w:rFonts w:ascii="仿宋" w:eastAsia="仿宋" w:hAnsi="仿宋" w:hint="eastAsia"/>
          <w:sz w:val="28"/>
          <w:szCs w:val="28"/>
        </w:rPr>
        <w:t>2分钟（含）内处理完毕的，可顺延复试时间，超出2分钟并在5分钟（含）解决的，需重新抽题，考试时间顺延，超出5分钟的，需要重新安排考生的复试。</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3.各学院复试小组要准确、详细记录复试形式、时间及突发状况与解决方案，复试结束后报学院（研究院）招生工作领导小组及</w:t>
      </w:r>
      <w:r w:rsidR="00EE0624">
        <w:rPr>
          <w:rFonts w:ascii="仿宋" w:eastAsia="仿宋" w:hAnsi="仿宋" w:hint="eastAsia"/>
          <w:sz w:val="28"/>
          <w:szCs w:val="28"/>
        </w:rPr>
        <w:t>研究生院招生办公室</w:t>
      </w:r>
      <w:r w:rsidRPr="00365FC2">
        <w:rPr>
          <w:rFonts w:ascii="仿宋" w:eastAsia="仿宋" w:hAnsi="仿宋" w:hint="eastAsia"/>
          <w:sz w:val="28"/>
          <w:szCs w:val="28"/>
        </w:rPr>
        <w:t>。</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（三）兜底保障工作</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1.各学院研究生招生工作领导小组于复试前组织开展对考生远程复试的摸排调研，形成“一对一”“点对点”联系，并对远程复试有困难的考生建立“一人一案”的工作方案</w:t>
      </w:r>
      <w:r w:rsidR="008A1188">
        <w:rPr>
          <w:rFonts w:ascii="仿宋" w:eastAsia="仿宋" w:hAnsi="仿宋" w:hint="eastAsia"/>
          <w:sz w:val="28"/>
          <w:szCs w:val="28"/>
        </w:rPr>
        <w:t>，确保考生有网络畅通且独立无干扰的场所</w:t>
      </w:r>
      <w:r w:rsidRPr="00365FC2">
        <w:rPr>
          <w:rFonts w:ascii="仿宋" w:eastAsia="仿宋" w:hAnsi="仿宋" w:hint="eastAsia"/>
          <w:sz w:val="28"/>
          <w:szCs w:val="28"/>
        </w:rPr>
        <w:t>。</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2.对因网络、设备故障或尚在治疗或隔离期而无法正常进行远程复试的考生，学校研究生复试工作领导小组将根据具体情况及需要择期组织二次复试，复试要求、流程环节与打分和录取标准与正常复试工作应保持一致。</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（四）保密工作</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1.为保证复试试题的信度、效度及保密安全，远程面试及线上笔试考核试题应提高试题内容及形式的综合性和开放性。降低试题重复性，扩充题库数量，丰富面试考核的内容和形式，确保同一专业的考生考核内容不重复，复试小组不对考生作答做出现场点评。所有参与命题人员（包括工作人员）签订保密责任书，严格遵守保密纪律，否则按国家相关法律法规予以处理。</w:t>
      </w:r>
    </w:p>
    <w:p w:rsidR="00BF1F83" w:rsidRPr="00365FC2" w:rsidRDefault="000A63FA">
      <w:pPr>
        <w:adjustRightInd w:val="0"/>
        <w:snapToGrid w:val="0"/>
        <w:spacing w:line="240" w:lineRule="atLeast"/>
        <w:ind w:firstLine="576"/>
        <w:rPr>
          <w:rFonts w:ascii="仿宋" w:eastAsia="仿宋" w:hAnsi="仿宋"/>
          <w:sz w:val="28"/>
          <w:szCs w:val="28"/>
        </w:rPr>
      </w:pPr>
      <w:r w:rsidRPr="00365FC2">
        <w:rPr>
          <w:rFonts w:ascii="仿宋" w:eastAsia="仿宋" w:hAnsi="仿宋" w:hint="eastAsia"/>
          <w:sz w:val="28"/>
          <w:szCs w:val="28"/>
        </w:rPr>
        <w:t>2.远程复试开始前，由复试小组向考生发布或宣读保密</w:t>
      </w:r>
      <w:r w:rsidR="00EE0624">
        <w:rPr>
          <w:rFonts w:ascii="仿宋" w:eastAsia="仿宋" w:hAnsi="仿宋" w:hint="eastAsia"/>
          <w:sz w:val="28"/>
          <w:szCs w:val="28"/>
        </w:rPr>
        <w:t>要求</w:t>
      </w:r>
      <w:r w:rsidRPr="00365FC2">
        <w:rPr>
          <w:rFonts w:ascii="仿宋" w:eastAsia="仿宋" w:hAnsi="仿宋" w:hint="eastAsia"/>
          <w:sz w:val="28"/>
          <w:szCs w:val="28"/>
        </w:rPr>
        <w:t>，提示考生远程复试内容为国家考试涉密内容，个人不得将考试内容录制、</w:t>
      </w:r>
      <w:r w:rsidRPr="00365FC2">
        <w:rPr>
          <w:rFonts w:ascii="仿宋" w:eastAsia="仿宋" w:hAnsi="仿宋" w:hint="eastAsia"/>
          <w:sz w:val="28"/>
          <w:szCs w:val="28"/>
        </w:rPr>
        <w:lastRenderedPageBreak/>
        <w:t>截图、上传至网络，造成泄密事件的，将依法依规追究当事人相应法律责任。如遇考生将远程复试的视频、录音截屏、截图至网络，以要求第三方机构或专家评判，造成考试网络舆情的，学校硕士研究生复试工作领导小组应立即对舆情进行研判，针对舆情内容给出书面报告和声明，并报北京教育考试院情况说明，及时处理网络舆情事件。</w:t>
      </w:r>
    </w:p>
    <w:p w:rsidR="00BF1F83" w:rsidRPr="00365FC2" w:rsidRDefault="00BF1F83">
      <w:pPr>
        <w:adjustRightInd w:val="0"/>
        <w:snapToGrid w:val="0"/>
        <w:spacing w:line="240" w:lineRule="atLeast"/>
        <w:ind w:firstLineChars="200" w:firstLine="560"/>
        <w:jc w:val="right"/>
        <w:rPr>
          <w:rFonts w:ascii="仿宋" w:eastAsia="仿宋" w:hAnsi="仿宋" w:cs="华文仿宋"/>
          <w:sz w:val="28"/>
          <w:szCs w:val="28"/>
        </w:rPr>
      </w:pPr>
    </w:p>
    <w:p w:rsidR="00BF1F83" w:rsidRPr="00365FC2" w:rsidRDefault="005075EF">
      <w:pPr>
        <w:adjustRightInd w:val="0"/>
        <w:snapToGrid w:val="0"/>
        <w:spacing w:line="240" w:lineRule="atLeast"/>
        <w:ind w:firstLineChars="200" w:firstLine="560"/>
        <w:jc w:val="right"/>
        <w:rPr>
          <w:rFonts w:ascii="仿宋" w:eastAsia="仿宋" w:hAnsi="仿宋" w:cs="华文仿宋"/>
          <w:sz w:val="28"/>
          <w:szCs w:val="28"/>
        </w:rPr>
      </w:pPr>
      <w:r>
        <w:rPr>
          <w:rFonts w:ascii="仿宋" w:eastAsia="仿宋" w:hAnsi="仿宋" w:cs="华文仿宋"/>
          <w:sz w:val="28"/>
          <w:szCs w:val="28"/>
        </w:rPr>
        <w:t xml:space="preserve"> </w:t>
      </w:r>
      <w:r w:rsidR="000A63FA" w:rsidRPr="00365FC2">
        <w:rPr>
          <w:rFonts w:ascii="仿宋" w:eastAsia="仿宋" w:hAnsi="仿宋" w:cs="华文仿宋" w:hint="eastAsia"/>
          <w:sz w:val="28"/>
          <w:szCs w:val="28"/>
        </w:rPr>
        <w:t>中国石油大学（北京）</w:t>
      </w:r>
    </w:p>
    <w:p w:rsidR="00BF1F83" w:rsidRPr="00365FC2" w:rsidRDefault="000A63FA" w:rsidP="005075EF">
      <w:pPr>
        <w:wordWrap w:val="0"/>
        <w:adjustRightInd w:val="0"/>
        <w:snapToGrid w:val="0"/>
        <w:spacing w:line="240" w:lineRule="atLeast"/>
        <w:ind w:firstLineChars="200" w:firstLine="560"/>
        <w:jc w:val="right"/>
        <w:rPr>
          <w:rFonts w:ascii="仿宋" w:eastAsia="仿宋" w:hAnsi="仿宋" w:cs="华文仿宋"/>
          <w:sz w:val="28"/>
          <w:szCs w:val="28"/>
        </w:rPr>
      </w:pPr>
      <w:r w:rsidRPr="00365FC2">
        <w:rPr>
          <w:rFonts w:ascii="仿宋" w:eastAsia="仿宋" w:hAnsi="仿宋" w:cs="华文仿宋"/>
          <w:sz w:val="28"/>
          <w:szCs w:val="28"/>
        </w:rPr>
        <w:t xml:space="preserve">           </w:t>
      </w:r>
      <w:r w:rsidRPr="00365FC2">
        <w:rPr>
          <w:rFonts w:ascii="仿宋" w:eastAsia="仿宋" w:hAnsi="仿宋" w:cs="华文仿宋" w:hint="eastAsia"/>
          <w:sz w:val="28"/>
          <w:szCs w:val="28"/>
        </w:rPr>
        <w:t>2</w:t>
      </w:r>
      <w:r w:rsidRPr="00365FC2">
        <w:rPr>
          <w:rFonts w:ascii="仿宋" w:eastAsia="仿宋" w:hAnsi="仿宋" w:cs="华文仿宋"/>
          <w:sz w:val="28"/>
          <w:szCs w:val="28"/>
        </w:rPr>
        <w:t>02</w:t>
      </w:r>
      <w:r w:rsidR="00EE0624">
        <w:rPr>
          <w:rFonts w:ascii="仿宋" w:eastAsia="仿宋" w:hAnsi="仿宋" w:cs="华文仿宋"/>
          <w:sz w:val="28"/>
          <w:szCs w:val="28"/>
        </w:rPr>
        <w:t>1</w:t>
      </w:r>
      <w:r w:rsidRPr="00365FC2">
        <w:rPr>
          <w:rFonts w:ascii="仿宋" w:eastAsia="仿宋" w:hAnsi="仿宋" w:cs="华文仿宋" w:hint="eastAsia"/>
          <w:sz w:val="28"/>
          <w:szCs w:val="28"/>
        </w:rPr>
        <w:t>年</w:t>
      </w:r>
      <w:r w:rsidR="00EE0624">
        <w:rPr>
          <w:rFonts w:ascii="仿宋" w:eastAsia="仿宋" w:hAnsi="仿宋" w:cs="华文仿宋"/>
          <w:sz w:val="28"/>
          <w:szCs w:val="28"/>
        </w:rPr>
        <w:t>3</w:t>
      </w:r>
      <w:r w:rsidRPr="00365FC2">
        <w:rPr>
          <w:rFonts w:ascii="仿宋" w:eastAsia="仿宋" w:hAnsi="仿宋" w:cs="华文仿宋" w:hint="eastAsia"/>
          <w:sz w:val="28"/>
          <w:szCs w:val="28"/>
        </w:rPr>
        <w:t>月</w:t>
      </w:r>
      <w:r w:rsidR="00EE0624">
        <w:rPr>
          <w:rFonts w:ascii="仿宋" w:eastAsia="仿宋" w:hAnsi="仿宋" w:cs="华文仿宋"/>
          <w:sz w:val="28"/>
          <w:szCs w:val="28"/>
        </w:rPr>
        <w:t>1</w:t>
      </w:r>
      <w:r w:rsidR="00502482">
        <w:rPr>
          <w:rFonts w:ascii="仿宋" w:eastAsia="仿宋" w:hAnsi="仿宋" w:cs="华文仿宋"/>
          <w:sz w:val="28"/>
          <w:szCs w:val="28"/>
        </w:rPr>
        <w:t>9</w:t>
      </w:r>
      <w:r w:rsidRPr="00365FC2">
        <w:rPr>
          <w:rFonts w:ascii="仿宋" w:eastAsia="仿宋" w:hAnsi="仿宋" w:cs="华文仿宋" w:hint="eastAsia"/>
          <w:sz w:val="28"/>
          <w:szCs w:val="28"/>
        </w:rPr>
        <w:t>日</w:t>
      </w:r>
      <w:r w:rsidR="005075EF">
        <w:rPr>
          <w:rFonts w:ascii="仿宋" w:eastAsia="仿宋" w:hAnsi="仿宋" w:cs="华文仿宋" w:hint="eastAsia"/>
          <w:sz w:val="28"/>
          <w:szCs w:val="28"/>
        </w:rPr>
        <w:t xml:space="preserve"> </w:t>
      </w:r>
      <w:r w:rsidR="005075EF">
        <w:rPr>
          <w:rFonts w:ascii="仿宋" w:eastAsia="仿宋" w:hAnsi="仿宋" w:cs="华文仿宋"/>
          <w:sz w:val="28"/>
          <w:szCs w:val="28"/>
        </w:rPr>
        <w:t xml:space="preserve"> </w:t>
      </w:r>
    </w:p>
    <w:p w:rsidR="00BF1F83" w:rsidRPr="00365FC2" w:rsidRDefault="00BF1F83">
      <w:pPr>
        <w:adjustRightInd w:val="0"/>
        <w:snapToGrid w:val="0"/>
        <w:spacing w:line="240" w:lineRule="atLeast"/>
        <w:ind w:firstLineChars="200" w:firstLine="560"/>
        <w:jc w:val="right"/>
        <w:rPr>
          <w:rFonts w:ascii="仿宋" w:eastAsia="仿宋" w:hAnsi="仿宋" w:cstheme="minorBidi"/>
          <w:sz w:val="28"/>
          <w:szCs w:val="28"/>
        </w:rPr>
      </w:pPr>
    </w:p>
    <w:p w:rsidR="00BF1F83" w:rsidRDefault="00BF1F83">
      <w:pPr>
        <w:adjustRightInd w:val="0"/>
        <w:snapToGrid w:val="0"/>
        <w:spacing w:line="240" w:lineRule="atLeast"/>
        <w:ind w:firstLineChars="200" w:firstLine="640"/>
        <w:rPr>
          <w:rFonts w:ascii="仿宋_GB2312" w:eastAsia="仿宋_GB2312" w:hAnsiTheme="minorHAnsi" w:cstheme="minorBidi"/>
          <w:sz w:val="32"/>
          <w:szCs w:val="32"/>
        </w:rPr>
      </w:pPr>
    </w:p>
    <w:sectPr w:rsidR="00BF1F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948" w:rsidRDefault="00911948" w:rsidP="000A63FA">
      <w:r>
        <w:separator/>
      </w:r>
    </w:p>
  </w:endnote>
  <w:endnote w:type="continuationSeparator" w:id="0">
    <w:p w:rsidR="00911948" w:rsidRDefault="00911948" w:rsidP="000A6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948" w:rsidRDefault="00911948" w:rsidP="000A63FA">
      <w:r>
        <w:separator/>
      </w:r>
    </w:p>
  </w:footnote>
  <w:footnote w:type="continuationSeparator" w:id="0">
    <w:p w:rsidR="00911948" w:rsidRDefault="00911948" w:rsidP="000A63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569"/>
    <w:rsid w:val="000541BF"/>
    <w:rsid w:val="000A63FA"/>
    <w:rsid w:val="0011427B"/>
    <w:rsid w:val="001F4129"/>
    <w:rsid w:val="00336743"/>
    <w:rsid w:val="0035254E"/>
    <w:rsid w:val="00354F09"/>
    <w:rsid w:val="00355448"/>
    <w:rsid w:val="00365FC2"/>
    <w:rsid w:val="003D272C"/>
    <w:rsid w:val="003F52F5"/>
    <w:rsid w:val="003F55F0"/>
    <w:rsid w:val="00502482"/>
    <w:rsid w:val="005075EF"/>
    <w:rsid w:val="00596C3E"/>
    <w:rsid w:val="0078267A"/>
    <w:rsid w:val="008A1188"/>
    <w:rsid w:val="00911948"/>
    <w:rsid w:val="00961020"/>
    <w:rsid w:val="00970C63"/>
    <w:rsid w:val="009B51B9"/>
    <w:rsid w:val="00A157E1"/>
    <w:rsid w:val="00AB761B"/>
    <w:rsid w:val="00AF2441"/>
    <w:rsid w:val="00B828C3"/>
    <w:rsid w:val="00BF1F83"/>
    <w:rsid w:val="00C47C7D"/>
    <w:rsid w:val="00D800E6"/>
    <w:rsid w:val="00DE6163"/>
    <w:rsid w:val="00E21F16"/>
    <w:rsid w:val="00E32E33"/>
    <w:rsid w:val="00E41569"/>
    <w:rsid w:val="00EB511E"/>
    <w:rsid w:val="00EE0624"/>
    <w:rsid w:val="00F3718A"/>
    <w:rsid w:val="00F40E46"/>
    <w:rsid w:val="00FC1846"/>
    <w:rsid w:val="2C7C50F3"/>
    <w:rsid w:val="56094FAD"/>
    <w:rsid w:val="7C110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F8104D-0E35-4A44-A8E5-402DE9B3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pPr>
      <w:widowControl w:val="0"/>
      <w:autoSpaceDE w:val="0"/>
      <w:autoSpaceDN w:val="0"/>
      <w:adjustRightInd w:val="0"/>
    </w:pPr>
    <w:rPr>
      <w:rFonts w:ascii="黑体" w:eastAsia="黑体" w:cs="黑体"/>
      <w:color w:val="000000"/>
      <w:sz w:val="24"/>
      <w:szCs w:val="24"/>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285</Words>
  <Characters>1629</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kinggong</dc:creator>
  <cp:lastModifiedBy>Windows 用户</cp:lastModifiedBy>
  <cp:revision>2</cp:revision>
  <cp:lastPrinted>2021-03-19T04:44:00Z</cp:lastPrinted>
  <dcterms:created xsi:type="dcterms:W3CDTF">2021-03-24T07:19:00Z</dcterms:created>
  <dcterms:modified xsi:type="dcterms:W3CDTF">2021-03-24T07:19:00Z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