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  2017  至  2018 学年 第 </w:t>
      </w:r>
      <w:r>
        <w:rPr>
          <w:rFonts w:hint="eastAsia" w:ascii="宋体" w:hAnsi="宋体"/>
          <w:b/>
          <w:sz w:val="28"/>
          <w:lang w:eastAsia="zh-CN"/>
        </w:rPr>
        <w:t>二</w:t>
      </w:r>
      <w:r>
        <w:rPr>
          <w:rFonts w:hint="eastAsia" w:ascii="宋体" w:hAnsi="宋体"/>
          <w:b/>
          <w:sz w:val="28"/>
        </w:rPr>
        <w:t xml:space="preserve"> 学期</w:t>
      </w: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 xml:space="preserve">教 学 日 历 </w:t>
      </w:r>
    </w:p>
    <w:p>
      <w:pPr>
        <w:rPr>
          <w:rFonts w:hint="eastAsia"/>
          <w:b/>
          <w:sz w:val="84"/>
        </w:rPr>
      </w:pPr>
    </w:p>
    <w:p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课程名称＿＿＿</w:t>
      </w:r>
      <w:r>
        <w:rPr>
          <w:rFonts w:hint="eastAsia"/>
          <w:bCs/>
          <w:sz w:val="28"/>
          <w:u w:val="single"/>
        </w:rPr>
        <w:t>足球</w:t>
      </w:r>
      <w:r>
        <w:rPr>
          <w:rFonts w:hint="eastAsia"/>
          <w:bCs/>
          <w:sz w:val="28"/>
        </w:rPr>
        <w:t>＿＿性质＿</w:t>
      </w:r>
      <w:r>
        <w:rPr>
          <w:rFonts w:hint="eastAsia"/>
          <w:bCs/>
          <w:sz w:val="28"/>
          <w:u w:val="single"/>
        </w:rPr>
        <w:t>体育必修课</w:t>
      </w:r>
      <w:r>
        <w:rPr>
          <w:rFonts w:hint="eastAsia"/>
          <w:bCs/>
          <w:sz w:val="28"/>
        </w:rPr>
        <w:t>＿＿</w:t>
      </w:r>
    </w:p>
    <w:p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＿实验＿＿其它＿＿＿＿</w:t>
      </w:r>
    </w:p>
    <w:p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授课班级＿</w:t>
      </w:r>
      <w:r>
        <w:rPr>
          <w:rFonts w:hint="eastAsia"/>
          <w:bCs/>
          <w:sz w:val="28"/>
          <w:u w:val="single"/>
        </w:rPr>
        <w:t>本科</w:t>
      </w:r>
      <w:r>
        <w:rPr>
          <w:rFonts w:hint="eastAsia"/>
          <w:bCs/>
          <w:sz w:val="28"/>
          <w:u w:val="single"/>
          <w:lang w:eastAsia="zh-CN"/>
        </w:rPr>
        <w:t>一、</w:t>
      </w:r>
      <w:r>
        <w:rPr>
          <w:rFonts w:hint="eastAsia"/>
          <w:bCs/>
          <w:sz w:val="28"/>
          <w:u w:val="single"/>
        </w:rPr>
        <w:t>二年级</w:t>
      </w:r>
      <w:r>
        <w:rPr>
          <w:rFonts w:hint="eastAsia"/>
          <w:bCs/>
          <w:sz w:val="28"/>
        </w:rPr>
        <w:t>＿学生人数＿＿＿＿</w:t>
      </w:r>
    </w:p>
    <w:p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任课教师＿＿＿</w:t>
      </w:r>
      <w:r>
        <w:rPr>
          <w:rFonts w:hint="eastAsia"/>
          <w:bCs/>
          <w:sz w:val="28"/>
          <w:u w:val="single"/>
        </w:rPr>
        <w:t>杨健</w:t>
      </w:r>
      <w:r>
        <w:rPr>
          <w:rFonts w:hint="eastAsia"/>
          <w:bCs/>
          <w:sz w:val="28"/>
        </w:rPr>
        <w:t>＿＿＿＿＿职称＿＿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所在院(系、部)_______</w:t>
      </w:r>
      <w:r>
        <w:rPr>
          <w:rFonts w:hint="eastAsia"/>
          <w:bCs/>
          <w:sz w:val="28"/>
          <w:u w:val="single"/>
        </w:rPr>
        <w:t>体育</w:t>
      </w:r>
      <w:r>
        <w:rPr>
          <w:rFonts w:hint="eastAsia"/>
          <w:bCs/>
          <w:sz w:val="28"/>
          <w:u w:val="single"/>
          <w:lang w:eastAsia="zh-CN"/>
        </w:rPr>
        <w:t>与人文艺术学院</w:t>
      </w:r>
      <w:r>
        <w:rPr>
          <w:rFonts w:hint="eastAsia"/>
          <w:bCs/>
          <w:sz w:val="28"/>
        </w:rPr>
        <w:t>____</w:t>
      </w:r>
    </w:p>
    <w:p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系(教研室)主任签字_________________________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　　　　教材名称：　足  球            作者：马兵</w:t>
      </w:r>
    </w:p>
    <w:p>
      <w:pPr>
        <w:rPr>
          <w:rFonts w:hint="eastAsia"/>
          <w:sz w:val="28"/>
        </w:rPr>
      </w:pPr>
      <w:r>
        <w:rPr>
          <w:rFonts w:hint="eastAsia"/>
          <w:sz w:val="28"/>
        </w:rPr>
        <w:t>　　　　出版单位：北京体育大学出版社　出版时间：2003年</w:t>
      </w: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28"/>
        </w:rPr>
      </w:pPr>
    </w:p>
    <w:p>
      <w:pPr>
        <w:jc w:val="center"/>
        <w:rPr>
          <w:rFonts w:hint="eastAsia"/>
          <w:sz w:val="32"/>
        </w:rPr>
      </w:pPr>
    </w:p>
    <w:p>
      <w:pPr>
        <w:jc w:val="center"/>
        <w:rPr>
          <w:rFonts w:hint="eastAsia"/>
          <w:sz w:val="32"/>
        </w:rPr>
      </w:pPr>
    </w:p>
    <w:p>
      <w:pPr>
        <w:jc w:val="center"/>
        <w:rPr>
          <w:rFonts w:hint="eastAsia"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ind w:left="360" w:hanging="360" w:hangingChars="150"/>
        <w:rPr>
          <w:rFonts w:hint="eastAsia" w:ascii="黑体" w:eastAsia="黑体"/>
          <w:b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</w:t>
      </w:r>
      <w:r>
        <w:rPr>
          <w:rFonts w:hint="eastAsia" w:ascii="宋体" w:hAnsi="宋体"/>
          <w:color w:val="000000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  <w:rPr>
          <w:rFonts w:hint="eastAsia"/>
        </w:rPr>
      </w:pPr>
      <w:r>
        <w:rPr>
          <w:rFonts w:hint="eastAsia" w:ascii="黑体" w:eastAsia="黑体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rPr>
          <w:rFonts w:hint="eastAsia"/>
        </w:rPr>
        <w:t>3．上机、大作业、课堂讨论、外出参观、考试等如占课内学时，在“备注”栏内注明。</w:t>
      </w:r>
    </w:p>
    <w:p>
      <w:pPr>
        <w:ind w:left="315" w:hanging="315" w:hangingChars="150"/>
        <w:rPr>
          <w:rFonts w:hint="eastAsia"/>
        </w:rPr>
        <w:sectPr>
          <w:pgSz w:w="11907" w:h="16840"/>
          <w:pgMar w:top="993" w:right="1797" w:bottom="709" w:left="1797" w:header="851" w:footer="992" w:gutter="0"/>
          <w:cols w:space="720" w:num="1"/>
        </w:sectPr>
      </w:pPr>
      <w:r>
        <w:rPr>
          <w:rFonts w:hint="eastAsia"/>
        </w:rPr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sjk@cup.edu.cn</w:t>
      </w:r>
    </w:p>
    <w:tbl>
      <w:tblPr>
        <w:tblStyle w:val="3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77"/>
        <w:gridCol w:w="426"/>
        <w:gridCol w:w="4203"/>
        <w:gridCol w:w="1002"/>
        <w:gridCol w:w="540"/>
        <w:gridCol w:w="540"/>
        <w:gridCol w:w="540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gridSpan w:val="3"/>
            <w:vAlign w:val="top"/>
          </w:tcPr>
          <w:p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03" w:type="dxa"/>
            <w:vMerge w:val="restart"/>
            <w:vAlign w:val="top"/>
          </w:tcPr>
          <w:p>
            <w:pPr>
              <w:jc w:val="center"/>
              <w:rPr>
                <w:rFonts w:hint="eastAsia"/>
                <w:sz w:val="30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30"/>
              </w:rPr>
              <w:t>授  课  内  容  提  要</w:t>
            </w:r>
          </w:p>
        </w:tc>
        <w:tc>
          <w:tcPr>
            <w:tcW w:w="1002" w:type="dxa"/>
            <w:vMerge w:val="restart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（周学时大于2，可合并单元格）</w:t>
            </w:r>
          </w:p>
        </w:tc>
        <w:tc>
          <w:tcPr>
            <w:tcW w:w="1620" w:type="dxa"/>
            <w:gridSpan w:val="3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915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  <w:p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0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02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4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身体素质练习，熟悉球性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介绍足球运动起源及发展概况 ，学习脚内侧踢停地滚球。   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复习脚内侧题停地滚球，学习脚背内侧踢球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复习脚背内侧传球，学习脚背正面踢球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复习脚背正面踢球，学习前额正面原地头顶球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复习前额正面原地头顶球，学习前额正面头顶球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素质测试</w:t>
            </w:r>
          </w:p>
          <w:p>
            <w:pPr>
              <w:spacing w:line="240" w:lineRule="atLeast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2016级 男：引体向上  1000米</w:t>
            </w:r>
          </w:p>
          <w:p>
            <w:pPr>
              <w:spacing w:line="240" w:lineRule="atLeast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        女：仰卧起坐  800米</w:t>
            </w:r>
          </w:p>
          <w:p>
            <w:pPr>
              <w:spacing w:line="240" w:lineRule="atLeast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2017级  男：引体向上（双杠臂屈伸）</w:t>
            </w:r>
          </w:p>
          <w:p>
            <w:pPr>
              <w:spacing w:line="240" w:lineRule="atLeast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            50米   1000米</w:t>
            </w:r>
          </w:p>
          <w:p>
            <w:pPr>
              <w:spacing w:line="240" w:lineRule="atLeast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        女：仰卧起坐  50米  800米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学习脚背内外侧运球，学习运球过杆技术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复习运球过杆技术，学习单人脚背内外侧运球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复习单人脚背内外侧运球，分组对抗练习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教学比赛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ind w:firstLine="315" w:firstLineChars="150"/>
              <w:rPr>
                <w:rFonts w:hint="eastAsia"/>
                <w:color w:val="000000"/>
              </w:rPr>
            </w:pPr>
          </w:p>
          <w:p>
            <w:pPr>
              <w:ind w:firstLine="315" w:firstLineChars="150"/>
              <w:rPr>
                <w:rFonts w:hint="eastAsia"/>
                <w:color w:val="000000"/>
              </w:rPr>
            </w:pPr>
          </w:p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复习运球过杆技术，简介运球过杆射门技术</w:t>
            </w:r>
          </w:p>
          <w:p>
            <w:pPr>
              <w:rPr>
                <w:rFonts w:hint="eastAsia"/>
                <w:color w:val="000000"/>
              </w:rPr>
            </w:pPr>
          </w:p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介绍足球运动及裁判法</w:t>
            </w:r>
          </w:p>
          <w:p>
            <w:pPr>
              <w:ind w:firstLine="210" w:firstLineChars="100"/>
              <w:rPr>
                <w:rFonts w:hint="eastAsia"/>
                <w:color w:val="000000"/>
              </w:rPr>
            </w:pP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考试脚背内侧传球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ind w:firstLine="420" w:firstLineChars="2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考试运球过杆</w:t>
            </w: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ind w:firstLine="315" w:firstLineChars="150"/>
              <w:rPr>
                <w:rFonts w:hint="eastAsia"/>
                <w:color w:val="000000"/>
              </w:rPr>
            </w:pPr>
          </w:p>
          <w:p>
            <w:pPr>
              <w:ind w:firstLine="315" w:firstLineChars="150"/>
              <w:rPr>
                <w:rFonts w:hint="eastAsia"/>
                <w:color w:val="000000"/>
              </w:rPr>
            </w:pPr>
          </w:p>
          <w:p>
            <w:pPr>
              <w:ind w:firstLine="525" w:firstLineChars="25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考试前额正面头顶球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531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477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26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203" w:type="dxa"/>
            <w:vAlign w:val="top"/>
          </w:tcPr>
          <w:p>
            <w:pPr>
              <w:ind w:firstLine="420" w:firstLineChars="200"/>
              <w:rPr>
                <w:rFonts w:hint="eastAsia"/>
                <w:color w:val="000000"/>
              </w:rPr>
            </w:pPr>
          </w:p>
          <w:p>
            <w:pPr>
              <w:ind w:firstLine="420" w:firstLineChars="200"/>
              <w:rPr>
                <w:rFonts w:hint="eastAsia"/>
                <w:color w:val="000000"/>
              </w:rPr>
            </w:pPr>
          </w:p>
          <w:p>
            <w:pPr>
              <w:ind w:firstLine="630" w:firstLineChars="30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理论课</w:t>
            </w:r>
          </w:p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1002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  <w:tc>
          <w:tcPr>
            <w:tcW w:w="915" w:type="dxa"/>
            <w:vAlign w:val="top"/>
          </w:tcPr>
          <w:p>
            <w:pPr>
              <w:spacing w:line="240" w:lineRule="atLeast"/>
              <w:rPr>
                <w:rFonts w:hint="eastAsia"/>
                <w:color w:val="000000"/>
              </w:rPr>
            </w:pPr>
          </w:p>
        </w:tc>
      </w:tr>
    </w:tbl>
    <w:p>
      <w:pPr>
        <w:rPr>
          <w:rFonts w:hint="eastAsia"/>
          <w:b/>
          <w:color w:val="000000"/>
          <w:sz w:val="24"/>
        </w:rPr>
      </w:pPr>
    </w:p>
    <w:p>
      <w:pPr>
        <w:rPr>
          <w:rFonts w:hint="eastAsia"/>
          <w:b/>
          <w:color w:val="000000"/>
          <w:sz w:val="24"/>
        </w:rPr>
      </w:pPr>
    </w:p>
    <w:p>
      <w:bookmarkStart w:id="0" w:name="_GoBack"/>
      <w:bookmarkEnd w:id="0"/>
    </w:p>
    <w:sectPr>
      <w:pgSz w:w="11907" w:h="16840"/>
      <w:pgMar w:top="1134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2933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2018-03-08T01:17:49Z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